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customXml/itemProps4.xml" ContentType="application/vnd.openxmlformats-officedocument.customXmlProperties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item4.xml" ContentType="application/xml"/>
  <Override PartName="/customXml/itemProps3.xml" ContentType="application/vnd.openxmlformats-officedocument.customXmlProperties+xml"/>
  <Override PartName="/customXml/_rels/item4.xml.rels" ContentType="application/vnd.openxmlformats-package.relationships+xml"/>
  <Override PartName="/customXml/_rels/item3.xml.rels" ContentType="application/vnd.openxmlformats-package.relationship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itemProps2.xml" ContentType="application/vnd.openxmlformats-officedocument.customXmlProperties+xml"/>
  <Override PartName="/customXml/item3.xml" ContentType="application/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fontTable.xml" ContentType="application/vnd.openxmlformats-officedocument.wordprocessingml.fontTabl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885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lastRow="0" w:firstRow="0" w:lastColumn="0" w:firstColumn="0" w:val="0000" w:noHBand="0" w:noVBand="0"/>
      </w:tblPr>
      <w:tblGrid>
        <w:gridCol w:w="8856"/>
      </w:tblGrid>
      <w:tr>
        <w:trPr/>
        <w:tc>
          <w:tcPr>
            <w:tcW w:w="8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jc w:val="center"/>
              <w:rPr>
                <w:b/>
                <w:b/>
                <w:bCs/>
                <w:sz w:val="40"/>
              </w:rPr>
            </w:pPr>
            <w:r>
              <w:rPr>
                <w:b/>
                <w:bCs/>
                <w:sz w:val="40"/>
              </w:rPr>
              <w:t>Billanook College Year 12 English 2019</w:t>
            </w:r>
          </w:p>
          <w:p>
            <w:pPr>
              <w:pStyle w:val="Normal"/>
              <w:jc w:val="center"/>
              <w:rPr>
                <w:b/>
                <w:b/>
                <w:bCs/>
                <w:sz w:val="40"/>
              </w:rPr>
            </w:pPr>
            <w:r>
              <w:rPr>
                <w:b/>
                <w:bCs/>
                <w:sz w:val="40"/>
              </w:rPr>
              <w:t>Preparation For Units 3/4</w:t>
            </w:r>
          </w:p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The work outlined below is compulsory and the written part of it </w:t>
      </w:r>
      <w:r>
        <w:rPr>
          <w:b/>
          <w:sz w:val="22"/>
          <w:szCs w:val="22"/>
        </w:rPr>
        <w:t>will be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collected in your first class back.</w:t>
      </w:r>
    </w:p>
    <w:p>
      <w:pPr>
        <w:pStyle w:val="Normal"/>
        <w:ind w:left="72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1"/>
        </w:numPr>
        <w:rPr>
          <w:b/>
          <w:b/>
          <w:sz w:val="22"/>
          <w:szCs w:val="22"/>
        </w:rPr>
      </w:pPr>
      <w:r>
        <w:rPr>
          <w:b/>
          <w:sz w:val="22"/>
          <w:szCs w:val="22"/>
        </w:rPr>
        <w:t>Texts Studied</w:t>
      </w:r>
    </w:p>
    <w:p>
      <w:pPr>
        <w:pStyle w:val="Normal"/>
        <w:ind w:firstLine="720"/>
        <w:rPr>
          <w:sz w:val="22"/>
          <w:szCs w:val="22"/>
        </w:rPr>
      </w:pPr>
      <w:r>
        <w:rPr>
          <w:sz w:val="22"/>
          <w:szCs w:val="22"/>
        </w:rPr>
        <w:t>Unit 3</w:t>
        <w:tab/>
        <w:tab/>
      </w:r>
      <w:r>
        <w:rPr>
          <w:i/>
          <w:sz w:val="22"/>
          <w:szCs w:val="22"/>
        </w:rPr>
        <w:t xml:space="preserve">In Cold Blood  </w:t>
      </w:r>
      <w:r>
        <w:rPr>
          <w:sz w:val="22"/>
          <w:szCs w:val="22"/>
        </w:rPr>
        <w:t>(Capote)</w:t>
      </w:r>
    </w:p>
    <w:p>
      <w:pPr>
        <w:pStyle w:val="Normal"/>
        <w:ind w:left="720" w:hanging="0"/>
        <w:rPr>
          <w:sz w:val="22"/>
          <w:szCs w:val="22"/>
        </w:rPr>
      </w:pPr>
      <w:r>
        <w:rPr>
          <w:sz w:val="22"/>
          <w:szCs w:val="22"/>
        </w:rPr>
        <w:tab/>
        <w:tab/>
      </w:r>
      <w:r>
        <w:rPr>
          <w:i/>
          <w:sz w:val="22"/>
          <w:szCs w:val="22"/>
        </w:rPr>
        <w:t>Women of Troy</w:t>
      </w:r>
      <w:r>
        <w:rPr>
          <w:sz w:val="22"/>
          <w:szCs w:val="22"/>
        </w:rPr>
        <w:t xml:space="preserve"> (Euripides)</w:t>
      </w:r>
    </w:p>
    <w:p>
      <w:pPr>
        <w:pStyle w:val="Normal"/>
        <w:ind w:left="720" w:hanging="0"/>
        <w:rPr>
          <w:sz w:val="22"/>
          <w:szCs w:val="22"/>
        </w:rPr>
      </w:pPr>
      <w:r>
        <w:rPr>
          <w:i/>
          <w:sz w:val="22"/>
          <w:szCs w:val="22"/>
        </w:rPr>
        <w:tab/>
        <w:tab/>
      </w:r>
      <w:r>
        <w:rPr>
          <w:sz w:val="22"/>
          <w:szCs w:val="22"/>
        </w:rPr>
        <w:t>Media texts</w:t>
      </w:r>
    </w:p>
    <w:p>
      <w:pPr>
        <w:pStyle w:val="Normal"/>
        <w:ind w:left="720" w:hanging="0"/>
        <w:rPr>
          <w:sz w:val="22"/>
          <w:szCs w:val="22"/>
        </w:rPr>
      </w:pPr>
      <w:r>
        <w:rPr>
          <w:sz w:val="22"/>
          <w:szCs w:val="22"/>
        </w:rPr>
        <w:t xml:space="preserve">Unit 4 </w:t>
        <w:tab/>
        <w:tab/>
      </w:r>
      <w:r>
        <w:rPr>
          <w:i/>
          <w:iCs/>
          <w:sz w:val="22"/>
          <w:szCs w:val="22"/>
        </w:rPr>
        <w:t xml:space="preserve">Ransom </w:t>
      </w:r>
      <w:r>
        <w:rPr>
          <w:sz w:val="22"/>
          <w:szCs w:val="22"/>
        </w:rPr>
        <w:t>(Malouf)</w:t>
      </w:r>
    </w:p>
    <w:p>
      <w:pPr>
        <w:pStyle w:val="Normal"/>
        <w:ind w:left="1440" w:firstLine="720"/>
        <w:rPr>
          <w:sz w:val="22"/>
          <w:szCs w:val="22"/>
        </w:rPr>
      </w:pPr>
      <w:r>
        <w:rPr>
          <w:i/>
          <w:iCs/>
          <w:sz w:val="22"/>
          <w:szCs w:val="22"/>
        </w:rPr>
        <w:t>Invictus</w:t>
      </w:r>
      <w:r>
        <w:rPr>
          <w:sz w:val="22"/>
          <w:szCs w:val="22"/>
        </w:rPr>
        <w:t xml:space="preserve"> (Film: Dir. Eastwood)</w:t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1"/>
        </w:numPr>
        <w:rPr>
          <w:sz w:val="22"/>
          <w:szCs w:val="22"/>
        </w:rPr>
      </w:pPr>
      <w:r>
        <w:rPr>
          <w:b/>
          <w:sz w:val="22"/>
          <w:szCs w:val="22"/>
        </w:rPr>
        <w:t xml:space="preserve">Holiday Homework </w:t>
        <w:tab/>
        <w:tab/>
        <w:tab/>
        <w:tab/>
        <w:tab/>
      </w:r>
      <w:r>
        <w:rPr>
          <w:b/>
          <w:sz w:val="22"/>
          <w:szCs w:val="22"/>
          <w:highlight w:val="yellow"/>
        </w:rPr>
        <w:t>Due date: first class in 2019</w:t>
      </w:r>
    </w:p>
    <w:p>
      <w:pPr>
        <w:pStyle w:val="TextBodyIndent"/>
        <w:numPr>
          <w:ilvl w:val="0"/>
          <w:numId w:val="2"/>
        </w:numPr>
        <w:rPr>
          <w:sz w:val="22"/>
          <w:szCs w:val="22"/>
        </w:rPr>
      </w:pPr>
      <w:r>
        <w:rPr>
          <w:b/>
          <w:sz w:val="22"/>
          <w:szCs w:val="22"/>
        </w:rPr>
        <w:t>You MUST read (or view) all of the above-mentioned texts at least once in the holidays</w:t>
      </w:r>
      <w:r>
        <w:rPr>
          <w:sz w:val="22"/>
          <w:szCs w:val="22"/>
        </w:rPr>
        <w:t xml:space="preserve">. </w:t>
      </w:r>
      <w:r>
        <w:rPr>
          <w:sz w:val="22"/>
          <w:szCs w:val="22"/>
          <w:u w:val="single"/>
        </w:rPr>
        <w:t>Read with a pen in hand so that you can annotate and highlight your text.</w:t>
      </w:r>
      <w:r>
        <w:rPr>
          <w:sz w:val="22"/>
          <w:szCs w:val="22"/>
        </w:rPr>
        <w:t xml:space="preserve"> You will be expected to read (or view) the texts again while studying. </w:t>
      </w:r>
    </w:p>
    <w:p>
      <w:pPr>
        <w:pStyle w:val="TextBodyIndent"/>
        <w:ind w:left="1080" w:hanging="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TextBodyIndent"/>
        <w:ind w:left="1080" w:hanging="0"/>
        <w:rPr>
          <w:sz w:val="22"/>
          <w:szCs w:val="22"/>
        </w:rPr>
      </w:pPr>
      <w:r>
        <w:rPr>
          <w:b/>
          <w:sz w:val="22"/>
          <w:szCs w:val="22"/>
        </w:rPr>
        <w:t>Your knowledge of the texts will be tested in the first lesson back.</w:t>
      </w:r>
    </w:p>
    <w:p>
      <w:pPr>
        <w:pStyle w:val="Normal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ListParagraph"/>
        <w:numPr>
          <w:ilvl w:val="0"/>
          <w:numId w:val="2"/>
        </w:numPr>
        <w:rPr>
          <w:b/>
          <w:b/>
          <w:sz w:val="22"/>
          <w:szCs w:val="22"/>
        </w:rPr>
      </w:pPr>
      <w:r>
        <w:rPr>
          <w:b/>
          <w:sz w:val="22"/>
          <w:szCs w:val="22"/>
        </w:rPr>
        <w:t xml:space="preserve">Complete the following table comparing how characters in </w:t>
      </w:r>
      <w:r>
        <w:rPr>
          <w:b/>
          <w:sz w:val="22"/>
          <w:szCs w:val="22"/>
          <w:u w:val="single"/>
        </w:rPr>
        <w:t>In Cold Blood</w:t>
      </w:r>
      <w:r>
        <w:rPr>
          <w:b/>
          <w:sz w:val="22"/>
          <w:szCs w:val="22"/>
        </w:rPr>
        <w:t xml:space="preserve"> are described.</w:t>
      </w:r>
    </w:p>
    <w:p>
      <w:pPr>
        <w:pStyle w:val="Normal"/>
        <w:rPr/>
      </w:pPr>
      <w:r>
        <w:rPr/>
      </w:r>
      <w:bookmarkStart w:id="0" w:name="_GoBack"/>
      <w:bookmarkStart w:id="1" w:name="_GoBack"/>
      <w:bookmarkEnd w:id="1"/>
    </w:p>
    <w:tbl>
      <w:tblPr>
        <w:tblStyle w:val="TableGrid"/>
        <w:tblW w:w="7415" w:type="dxa"/>
        <w:jc w:val="left"/>
        <w:tblInd w:w="1440" w:type="dxa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1361"/>
        <w:gridCol w:w="3598"/>
        <w:gridCol w:w="2456"/>
      </w:tblGrid>
      <w:tr>
        <w:trPr/>
        <w:tc>
          <w:tcPr>
            <w:tcW w:w="1361" w:type="dxa"/>
            <w:tcBorders/>
            <w:shd w:fill="auto" w:val="clear"/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Character</w:t>
            </w:r>
          </w:p>
        </w:tc>
        <w:tc>
          <w:tcPr>
            <w:tcW w:w="3598" w:type="dxa"/>
            <w:tcBorders/>
            <w:shd w:fill="auto" w:val="clear"/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Quotes – Identify those that are from Capote and those that are from others. </w:t>
            </w:r>
          </w:p>
        </w:tc>
        <w:tc>
          <w:tcPr>
            <w:tcW w:w="2456" w:type="dxa"/>
            <w:tcBorders/>
            <w:shd w:fill="auto" w:val="clear"/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Effect on readers – what are your impressions. </w:t>
            </w:r>
          </w:p>
        </w:tc>
      </w:tr>
      <w:tr>
        <w:trPr/>
        <w:tc>
          <w:tcPr>
            <w:tcW w:w="1361" w:type="dxa"/>
            <w:tcBorders/>
            <w:shd w:fill="auto" w:val="clea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Herb Clutter</w:t>
            </w:r>
          </w:p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98" w:type="dxa"/>
            <w:tcBorders/>
            <w:shd w:fill="auto" w:val="clear"/>
          </w:tcPr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>he never tried to make you feel he was right and you were wrong” - Bobby Rupp</w:t>
            </w:r>
          </w:p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>I’m not as poor as I look” - Herb</w:t>
            </w:r>
          </w:p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</w:r>
          </w:p>
        </w:tc>
        <w:tc>
          <w:tcPr>
            <w:tcW w:w="2456" w:type="dxa"/>
            <w:tcBorders/>
            <w:shd w:fill="auto" w:val="clear"/>
          </w:tcPr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Wealthy and kind man. Values family. Always described positively.</w:t>
            </w:r>
          </w:p>
        </w:tc>
      </w:tr>
      <w:tr>
        <w:trPr/>
        <w:tc>
          <w:tcPr>
            <w:tcW w:w="1361" w:type="dxa"/>
            <w:tcBorders/>
            <w:shd w:fill="auto" w:val="clea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Nancy Clutter</w:t>
            </w:r>
          </w:p>
        </w:tc>
        <w:tc>
          <w:tcPr>
            <w:tcW w:w="3598" w:type="dxa"/>
            <w:tcBorders/>
            <w:shd w:fill="auto" w:val="clear"/>
          </w:tcPr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>she just made</w:t>
            </w:r>
          </w:p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 xml:space="preserve">everybody feel good about themselves” - </w:t>
            </w:r>
            <w:r>
              <w:rPr>
                <w:b w:val="false"/>
                <w:bCs w:val="false"/>
                <w:sz w:val="22"/>
                <w:szCs w:val="22"/>
              </w:rPr>
              <w:t>Bobby Rupp</w:t>
            </w:r>
          </w:p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 xml:space="preserve">Nancy was a pretty girl, lean and boyishly agile” - </w:t>
            </w:r>
            <w:r>
              <w:rPr>
                <w:b w:val="false"/>
                <w:bCs w:val="false"/>
                <w:sz w:val="22"/>
                <w:szCs w:val="22"/>
              </w:rPr>
              <w:t>Capote</w:t>
            </w:r>
          </w:p>
        </w:tc>
        <w:tc>
          <w:tcPr>
            <w:tcW w:w="2456" w:type="dxa"/>
            <w:tcBorders/>
            <w:shd w:fill="auto" w:val="clear"/>
          </w:tcPr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Inherits integrity from father. Popular and attractive.</w:t>
            </w:r>
          </w:p>
        </w:tc>
      </w:tr>
      <w:tr>
        <w:trPr/>
        <w:tc>
          <w:tcPr>
            <w:tcW w:w="1361" w:type="dxa"/>
            <w:tcBorders/>
            <w:shd w:fill="auto" w:val="clea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 Dewey</w:t>
            </w:r>
          </w:p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98" w:type="dxa"/>
            <w:tcBorders/>
            <w:shd w:fill="auto" w:val="clear"/>
          </w:tcPr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>Al Dewey and those hot-shot</w:t>
            </w:r>
          </w:p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 xml:space="preserve">cops from Topeka and Kansas City - supposed to be sharp as turpentine” - </w:t>
            </w:r>
            <w:r>
              <w:rPr>
                <w:b w:val="false"/>
                <w:bCs w:val="false"/>
                <w:sz w:val="22"/>
                <w:szCs w:val="22"/>
              </w:rPr>
              <w:t>Myrtle Clare</w:t>
            </w:r>
          </w:p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>Alvin, are you lighting another cigarette? Honestly, Alvin, can’t you just try to get some sleep?” - Marie</w:t>
            </w:r>
          </w:p>
        </w:tc>
        <w:tc>
          <w:tcPr>
            <w:tcW w:w="2456" w:type="dxa"/>
            <w:tcBorders/>
            <w:shd w:fill="auto" w:val="clear"/>
          </w:tcPr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Hard-working, thoughtful, becomes personally invested in his investigations</w:t>
            </w:r>
          </w:p>
        </w:tc>
      </w:tr>
      <w:tr>
        <w:trPr/>
        <w:tc>
          <w:tcPr>
            <w:tcW w:w="1361" w:type="dxa"/>
            <w:tcBorders/>
            <w:shd w:fill="auto" w:val="clea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Dick</w:t>
            </w:r>
          </w:p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98" w:type="dxa"/>
            <w:tcBorders/>
            <w:shd w:fill="auto" w:val="clear"/>
          </w:tcPr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>Dick, the practical Dick” - Capote</w:t>
            </w:r>
          </w:p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>his confidence was like a kite that needed reeling in” - Capote</w:t>
            </w:r>
          </w:p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>a marvel, [..] the ease of which Dick changed mood” - Capote</w:t>
            </w:r>
          </w:p>
        </w:tc>
        <w:tc>
          <w:tcPr>
            <w:tcW w:w="2456" w:type="dxa"/>
            <w:tcBorders/>
            <w:shd w:fill="auto" w:val="clear"/>
          </w:tcPr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 xml:space="preserve">Overly confident, tests his limits, </w:t>
            </w:r>
            <w:r>
              <w:rPr>
                <w:b w:val="false"/>
                <w:bCs w:val="false"/>
                <w:sz w:val="22"/>
                <w:szCs w:val="22"/>
              </w:rPr>
              <w:t>volatile.</w:t>
            </w:r>
          </w:p>
        </w:tc>
      </w:tr>
      <w:tr>
        <w:trPr/>
        <w:tc>
          <w:tcPr>
            <w:tcW w:w="1361" w:type="dxa"/>
            <w:tcBorders/>
            <w:shd w:fill="auto" w:val="clea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Perry</w:t>
            </w:r>
          </w:p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98" w:type="dxa"/>
            <w:tcBorders/>
            <w:shd w:fill="auto" w:val="clear"/>
          </w:tcPr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 xml:space="preserve">three aspirin, cold root beer and a chain of Paul Mall cigarettes” – </w:t>
            </w:r>
            <w:r>
              <w:rPr>
                <w:b w:val="false"/>
                <w:bCs w:val="false"/>
                <w:sz w:val="22"/>
                <w:szCs w:val="22"/>
              </w:rPr>
              <w:t>Capote</w:t>
            </w:r>
          </w:p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 xml:space="preserve">know the ins and outs of hunting gold” – </w:t>
            </w:r>
            <w:r>
              <w:rPr>
                <w:b w:val="false"/>
                <w:bCs w:val="false"/>
                <w:sz w:val="22"/>
                <w:szCs w:val="22"/>
              </w:rPr>
              <w:t>Capote</w:t>
            </w:r>
          </w:p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 xml:space="preserve">Every time you see a mirror you go into a trance” - </w:t>
            </w:r>
            <w:r>
              <w:rPr>
                <w:b w:val="false"/>
                <w:bCs w:val="false"/>
                <w:sz w:val="22"/>
                <w:szCs w:val="22"/>
              </w:rPr>
              <w:t>Dick</w:t>
            </w:r>
          </w:p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“</w:t>
            </w:r>
            <w:r>
              <w:rPr>
                <w:b w:val="false"/>
                <w:bCs w:val="false"/>
                <w:sz w:val="22"/>
                <w:szCs w:val="22"/>
              </w:rPr>
              <w:t>I’ve always played my hunches. That’s why I’m alive today.</w:t>
            </w:r>
          </w:p>
        </w:tc>
        <w:tc>
          <w:tcPr>
            <w:tcW w:w="2456" w:type="dxa"/>
            <w:tcBorders/>
            <w:shd w:fill="auto" w:val="clear"/>
          </w:tcPr>
          <w:p>
            <w:pPr>
              <w:pStyle w:val="Normal"/>
              <w:rPr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b w:val="false"/>
                <w:bCs w:val="false"/>
                <w:sz w:val="22"/>
                <w:szCs w:val="22"/>
              </w:rPr>
              <w:t>Self-centred/egotistical, messy, materialistic. Enjoys crimnality and exploration.</w:t>
            </w:r>
          </w:p>
        </w:tc>
      </w:tr>
    </w:tbl>
    <w:p>
      <w:pPr>
        <w:pStyle w:val="Normal"/>
        <w:ind w:left="1440" w:hanging="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ListParagraph"/>
        <w:numPr>
          <w:ilvl w:val="0"/>
          <w:numId w:val="2"/>
        </w:numPr>
        <w:rPr>
          <w:b/>
          <w:b/>
          <w:sz w:val="22"/>
          <w:szCs w:val="22"/>
        </w:rPr>
      </w:pPr>
      <w:r>
        <w:rPr>
          <w:b/>
          <w:sz w:val="22"/>
          <w:szCs w:val="22"/>
        </w:rPr>
        <w:t>Optional task (you don’t have to do this, but it will really help and is a good idea if you want to excel in English)</w:t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  <w:tab/>
      </w:r>
    </w:p>
    <w:p>
      <w:pPr>
        <w:pStyle w:val="Normal"/>
        <w:ind w:left="1440" w:hanging="0"/>
        <w:rPr>
          <w:sz w:val="22"/>
          <w:szCs w:val="22"/>
        </w:rPr>
      </w:pPr>
      <w:r>
        <w:rPr>
          <w:sz w:val="22"/>
          <w:szCs w:val="22"/>
        </w:rPr>
        <w:t>Make notes on the characters and themes in each text.</w:t>
      </w:r>
    </w:p>
    <w:p>
      <w:pPr>
        <w:pStyle w:val="Normal"/>
        <w:ind w:left="1440" w:hanging="0"/>
        <w:rPr>
          <w:sz w:val="22"/>
          <w:szCs w:val="22"/>
        </w:rPr>
      </w:pPr>
      <w:r>
        <w:rPr>
          <w:sz w:val="22"/>
          <w:szCs w:val="22"/>
        </w:rPr>
        <w:t>Access study guides and/or Edrolo to help with ideas for notes on your texts.</w:t>
      </w:r>
    </w:p>
    <w:p>
      <w:pPr>
        <w:pStyle w:val="Normal"/>
        <w:ind w:left="720" w:hanging="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Heading1"/>
        <w:spacing w:before="120" w:after="120"/>
        <w:rPr/>
      </w:pPr>
      <w:r>
        <w:rPr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mbria">
    <w:charset w:val="01"/>
    <w:family w:val="roman"/>
    <w:pitch w:val="variable"/>
  </w:font>
  <w:font w:name="Times New Roman">
    <w:charset w:val="01"/>
    <w:family w:val="roman"/>
    <w:pitch w:val="variable"/>
  </w:font>
  <w:font w:name="Arial Black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">
    <w:altName w:val="Times New Roman"/>
    <w:charset w:val="01"/>
    <w:family w:val="roman"/>
    <w:pitch w:val="variable"/>
  </w:font>
  <w:font w:name="Arial">
    <w:charset w:val="01"/>
    <w:family w:val="roman"/>
    <w:pitch w:val="variable"/>
  </w:font>
  <w:font w:name="Times New Roman"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2"/>
        <w:b/>
      </w:rPr>
    </w:lvl>
    <w:lvl w:ilvl="1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rFonts w:cs="Times New Roman"/>
      </w:rPr>
    </w:lvl>
    <w:lvl w:ilvl="2">
      <w:start w:val="1"/>
      <w:numFmt w:val="upperRoman"/>
      <w:lvlText w:val="%3."/>
      <w:lvlJc w:val="right"/>
      <w:pPr>
        <w:tabs>
          <w:tab w:val="num" w:pos="180"/>
        </w:tabs>
        <w:ind w:left="180" w:hanging="18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upperLetter"/>
      <w:lvlText w:val="%1."/>
      <w:lvlJc w:val="left"/>
      <w:pPr>
        <w:ind w:left="1080" w:hanging="360"/>
      </w:pPr>
      <w:rPr>
        <w:sz w:val="22"/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2"/>
  <w:embedSystemFonts/>
  <w:defaultTabStop w:val="72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themeFontLang w:val="en-AU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Cambria" w:cs="" w:asciiTheme="minorHAnsi" w:cstheme="minorBidi" w:eastAsiaTheme="minorHAnsi" w:hAnsiTheme="minorHAnsi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0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uiPriority="0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9f2197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en-AU" w:eastAsia="en-US" w:bidi="ar-SA"/>
    </w:rPr>
  </w:style>
  <w:style w:type="paragraph" w:styleId="Heading1">
    <w:name w:val="Heading 1"/>
    <w:basedOn w:val="Normal"/>
    <w:link w:val="Heading1Char"/>
    <w:qFormat/>
    <w:rsid w:val="003274e0"/>
    <w:pPr>
      <w:spacing w:before="280" w:after="140"/>
      <w:outlineLvl w:val="0"/>
    </w:pPr>
    <w:rPr>
      <w:rFonts w:ascii="Arial Black" w:hAnsi="Arial Black"/>
      <w:sz w:val="28"/>
      <w:szCs w:val="20"/>
      <w:lang w:val="en-US"/>
    </w:rPr>
  </w:style>
  <w:style w:type="paragraph" w:styleId="Heading4">
    <w:name w:val="Heading 4"/>
    <w:basedOn w:val="Normal"/>
    <w:next w:val="Normal"/>
    <w:link w:val="Heading4Char"/>
    <w:qFormat/>
    <w:rsid w:val="003274e0"/>
    <w:pPr>
      <w:keepNext w:val="true"/>
      <w:jc w:val="center"/>
      <w:outlineLvl w:val="3"/>
    </w:pPr>
    <w:rPr>
      <w:b/>
      <w:sz w:val="28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BodyTextIndentChar" w:customStyle="1">
    <w:name w:val="Body Text Indent Char"/>
    <w:basedOn w:val="DefaultParagraphFont"/>
    <w:link w:val="BodyTextIndent"/>
    <w:qFormat/>
    <w:rsid w:val="009f2197"/>
    <w:rPr>
      <w:rFonts w:ascii="Times New Roman" w:hAnsi="Times New Roman" w:eastAsia="Times New Roman" w:cs="Times New Roman"/>
      <w:sz w:val="24"/>
      <w:szCs w:val="24"/>
      <w:lang w:val="en-AU"/>
    </w:rPr>
  </w:style>
  <w:style w:type="character" w:styleId="Heading1Char" w:customStyle="1">
    <w:name w:val="Heading 1 Char"/>
    <w:basedOn w:val="DefaultParagraphFont"/>
    <w:link w:val="Heading1"/>
    <w:qFormat/>
    <w:rsid w:val="003274e0"/>
    <w:rPr>
      <w:rFonts w:ascii="Arial Black" w:hAnsi="Arial Black" w:eastAsia="Times New Roman" w:cs="Times New Roman"/>
      <w:sz w:val="28"/>
    </w:rPr>
  </w:style>
  <w:style w:type="character" w:styleId="Heading4Char" w:customStyle="1">
    <w:name w:val="Heading 4 Char"/>
    <w:basedOn w:val="DefaultParagraphFont"/>
    <w:link w:val="Heading4"/>
    <w:qFormat/>
    <w:rsid w:val="003274e0"/>
    <w:rPr>
      <w:rFonts w:ascii="Times New Roman" w:hAnsi="Times New Roman" w:eastAsia="Times New Roman" w:cs="Times New Roman"/>
      <w:b/>
      <w:sz w:val="28"/>
      <w:lang w:val="en-AU"/>
    </w:rPr>
  </w:style>
  <w:style w:type="character" w:styleId="ListLabel1">
    <w:name w:val="ListLabel 1"/>
    <w:qFormat/>
    <w:rPr>
      <w:b/>
      <w:sz w:val="22"/>
    </w:rPr>
  </w:style>
  <w:style w:type="character" w:styleId="ListLabel2">
    <w:name w:val="ListLabel 2"/>
    <w:qFormat/>
    <w:rPr>
      <w:rFonts w:eastAsia="Times New Roman" w:cs="Times New Roman"/>
    </w:rPr>
  </w:style>
  <w:style w:type="character" w:styleId="ListLabel3">
    <w:name w:val="ListLabel 3"/>
    <w:qFormat/>
    <w:rPr>
      <w:b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Times New Roman"/>
    </w:rPr>
  </w:style>
  <w:style w:type="character" w:styleId="ListLabel14">
    <w:name w:val="ListLabel 14"/>
    <w:qFormat/>
    <w:rPr>
      <w:b/>
      <w:sz w:val="22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Free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FreeSans"/>
    </w:rPr>
  </w:style>
  <w:style w:type="paragraph" w:styleId="TextBodyIndent">
    <w:name w:val="Body Text Indent"/>
    <w:basedOn w:val="Normal"/>
    <w:link w:val="BodyTextIndentChar"/>
    <w:rsid w:val="009f2197"/>
    <w:pPr>
      <w:ind w:left="720" w:hanging="0"/>
    </w:pPr>
    <w:rPr/>
  </w:style>
  <w:style w:type="paragraph" w:styleId="TableText" w:customStyle="1">
    <w:name w:val="Table Text"/>
    <w:basedOn w:val="Normal"/>
    <w:qFormat/>
    <w:rsid w:val="003274e0"/>
    <w:pPr>
      <w:tabs>
        <w:tab w:val="clear" w:pos="720"/>
        <w:tab w:val="decimal" w:pos="0" w:leader="none"/>
      </w:tabs>
    </w:pPr>
    <w:rPr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7c1001"/>
    <w:pPr>
      <w:spacing w:before="0" w:after="0"/>
      <w:ind w:left="720" w:hanging="0"/>
      <w:contextualSpacing/>
    </w:pPr>
    <w:rPr/>
  </w:style>
  <w:style w:type="paragraph" w:styleId="NormalWeb">
    <w:name w:val="Normal (Web)"/>
    <w:basedOn w:val="Normal"/>
    <w:uiPriority w:val="99"/>
    <w:qFormat/>
    <w:rsid w:val="009713d1"/>
    <w:pPr/>
    <w:rPr>
      <w:rFonts w:ascii="Times" w:hAnsi="Times" w:eastAsia="Cambria" w:eastAsiaTheme="minorHAnsi"/>
      <w:sz w:val="20"/>
      <w:szCs w:val="20"/>
    </w:rPr>
  </w:style>
  <w:style w:type="paragraph" w:styleId="Default" w:customStyle="1">
    <w:name w:val="Default"/>
    <w:qFormat/>
    <w:rsid w:val="009713d1"/>
    <w:pPr>
      <w:widowControl/>
      <w:bidi w:val="0"/>
      <w:jc w:val="left"/>
    </w:pPr>
    <w:rPr>
      <w:rFonts w:ascii="Arial" w:hAnsi="Arial" w:eastAsia="Times New Roman" w:cs="Arial"/>
      <w:color w:val="000000"/>
      <w:kern w:val="0"/>
      <w:sz w:val="24"/>
      <w:szCs w:val="24"/>
      <w:lang w:val="en-US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9061e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<Relationship Id="rId7" Type="http://schemas.openxmlformats.org/officeDocument/2006/relationships/customXml" Target="../customXml/item2.xml"/><Relationship Id="rId8" Type="http://schemas.openxmlformats.org/officeDocument/2006/relationships/customXml" Target="../customXml/item3.xml"/><Relationship Id="rId9" Type="http://schemas.openxmlformats.org/officeDocument/2006/relationships/customXml" Target="../customXml/item4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99A658F163842B22C4BDBA04C543F" ma:contentTypeVersion="0" ma:contentTypeDescription="Create a new document." ma:contentTypeScope="" ma:versionID="f492933dc2f87eae737cf875c7ede7af">
  <xsd:schema xmlns:xsd="http://www.w3.org/2001/XMLSchema" xmlns:xs="http://www.w3.org/2001/XMLSchema" xmlns:p="http://schemas.microsoft.com/office/2006/metadata/properties" xmlns:ns2="849d90de-c72f-45ae-b926-9da29c61e453" targetNamespace="http://schemas.microsoft.com/office/2006/metadata/properties" ma:root="true" ma:fieldsID="e6ce36cc1962d99d10700ea48d9e3c37" ns2:_="">
    <xsd:import namespace="849d90de-c72f-45ae-b926-9da29c61e45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9d90de-c72f-45ae-b926-9da29c61e453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849d90de-c72f-45ae-b926-9da29c61e453">5C5F2UM2F2PU-709-358</_dlc_DocId>
    <_dlc_DocIdUrl xmlns="849d90de-c72f-45ae-b926-9da29c61e453">
      <Url>https://connect.billanook.vic.edu.au/Curriculum/SeniorSchool/Year12/English/English/_layouts/DocIdRedir.aspx?ID=5C5F2UM2F2PU-709-358</Url>
      <Description>5C5F2UM2F2PU-709-358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39D3F167-6FA6-4DB1-ABCA-885A370C60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9d90de-c72f-45ae-b926-9da29c61e4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AD04929-00F5-444A-8D5D-924DEC11F1C2}">
  <ds:schemaRefs>
    <ds:schemaRef ds:uri="http://schemas.microsoft.com/office/2006/metadata/properties"/>
    <ds:schemaRef ds:uri="http://schemas.microsoft.com/office/infopath/2007/PartnerControls"/>
    <ds:schemaRef ds:uri="849d90de-c72f-45ae-b926-9da29c61e453"/>
  </ds:schemaRefs>
</ds:datastoreItem>
</file>

<file path=customXml/itemProps3.xml><?xml version="1.0" encoding="utf-8"?>
<ds:datastoreItem xmlns:ds="http://schemas.openxmlformats.org/officeDocument/2006/customXml" ds:itemID="{C06D06C0-0343-4561-8F59-453A24874FF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7CA8935-9C0A-4055-8E58-DEC765B5BDA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2792</TotalTime>
  <Application>LibreOffice/6.1.4.2$Linux_X86_64 LibreOffice_project/10$Build-2</Application>
  <Pages>2</Pages>
  <Words>412</Words>
  <Characters>1972</Characters>
  <CharactersWithSpaces>2356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2018-11-08T05:23:00Z</dcterms:created>
  <dc:creator>Katherine Goeree School</dc:creator>
  <dc:description/>
  <dc:language>en-AU</dc:language>
  <cp:lastModifiedBy/>
  <dcterms:modified xsi:type="dcterms:W3CDTF">2019-01-28T13:13:35Z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ntentTypeId">
    <vt:lpwstr>0x01010079F99A658F163842B22C4BDBA04C543F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  <property fmtid="{D5CDD505-2E9C-101B-9397-08002B2CF9AE}" pid="9" name="_dlc_DocIdItemGuid">
    <vt:lpwstr>a6511fe0-536a-4e70-a950-4aa75a8e52bf</vt:lpwstr>
  </property>
</Properties>
</file>